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9D" w:rsidRPr="00B13200" w:rsidRDefault="003D4D08" w:rsidP="002410C6">
      <w:pPr>
        <w:jc w:val="both"/>
        <w:rPr>
          <w:rFonts w:cs="B Nazanin"/>
          <w:b/>
          <w:bCs/>
          <w:sz w:val="20"/>
          <w:szCs w:val="20"/>
          <w:rtl/>
        </w:rPr>
      </w:pPr>
      <w:r w:rsidRPr="00B13200">
        <w:rPr>
          <w:rFonts w:cs="B Nazanin" w:hint="cs"/>
          <w:b/>
          <w:bCs/>
          <w:sz w:val="20"/>
          <w:szCs w:val="20"/>
          <w:rtl/>
        </w:rPr>
        <w:t>گلوکوم</w:t>
      </w:r>
    </w:p>
    <w:p w:rsidR="003D4D08" w:rsidRPr="00B13200" w:rsidRDefault="003D4D08" w:rsidP="002410C6">
      <w:pPr>
        <w:jc w:val="both"/>
        <w:rPr>
          <w:rFonts w:cs="B Nazanin"/>
          <w:sz w:val="20"/>
          <w:szCs w:val="20"/>
          <w:rtl/>
        </w:rPr>
      </w:pPr>
      <w:r w:rsidRPr="00B13200">
        <w:rPr>
          <w:rFonts w:cs="B Nazanin" w:hint="cs"/>
          <w:sz w:val="20"/>
          <w:szCs w:val="20"/>
          <w:rtl/>
        </w:rPr>
        <w:t>گلوکوم یا آب سیاه بیماری است که با بزرگ شدن کاپ عصب اپتیک و آسیب میدان بینایی بروز می کند.</w:t>
      </w:r>
      <w:r w:rsidR="000A4CD2" w:rsidRPr="00B13200">
        <w:rPr>
          <w:rFonts w:cs="B Nazanin" w:hint="cs"/>
          <w:sz w:val="20"/>
          <w:szCs w:val="20"/>
          <w:rtl/>
        </w:rPr>
        <w:t>این بیماری شایعترین علت نابینایی غیرقابل برگشت در سراسر دنیا است.(1)</w:t>
      </w:r>
    </w:p>
    <w:p w:rsidR="000A4CD2" w:rsidRPr="00B13200" w:rsidRDefault="008A6AEE" w:rsidP="002410C6">
      <w:pPr>
        <w:jc w:val="both"/>
        <w:rPr>
          <w:rFonts w:cs="B Nazanin"/>
          <w:b/>
          <w:bCs/>
          <w:sz w:val="20"/>
          <w:szCs w:val="20"/>
          <w:rtl/>
        </w:rPr>
      </w:pPr>
      <w:r w:rsidRPr="00B13200">
        <w:rPr>
          <w:rFonts w:cs="B Nazanin" w:hint="cs"/>
          <w:b/>
          <w:bCs/>
          <w:sz w:val="20"/>
          <w:szCs w:val="20"/>
          <w:rtl/>
        </w:rPr>
        <w:t>ریسک فاکتو</w:t>
      </w:r>
      <w:r w:rsidR="000A4CD2" w:rsidRPr="00B13200">
        <w:rPr>
          <w:rFonts w:cs="B Nazanin" w:hint="cs"/>
          <w:b/>
          <w:bCs/>
          <w:sz w:val="20"/>
          <w:szCs w:val="20"/>
          <w:rtl/>
        </w:rPr>
        <w:t>رها</w:t>
      </w:r>
      <w:r w:rsidR="00B13200" w:rsidRPr="00B13200">
        <w:rPr>
          <w:rFonts w:cs="B Nazanin" w:hint="cs"/>
          <w:b/>
          <w:bCs/>
          <w:sz w:val="20"/>
          <w:szCs w:val="20"/>
          <w:rtl/>
        </w:rPr>
        <w:t>:</w:t>
      </w:r>
      <w:r w:rsidR="000A4CD2" w:rsidRPr="00B13200">
        <w:rPr>
          <w:rFonts w:cs="B Nazanin" w:hint="cs"/>
          <w:sz w:val="20"/>
          <w:szCs w:val="20"/>
          <w:rtl/>
        </w:rPr>
        <w:t xml:space="preserve"> مهمترین ریسک فاکتورها در این بیماری فشار داخل چشم و سن است.دیگر ریسک فاکتورها شامل نژاد، جنسیت و سابقه فامیلی می باشد.(2)</w:t>
      </w:r>
    </w:p>
    <w:p w:rsidR="000A4CD2" w:rsidRPr="00B13200" w:rsidRDefault="008A6AEE" w:rsidP="002410C6">
      <w:pPr>
        <w:jc w:val="both"/>
        <w:rPr>
          <w:rFonts w:cs="B Nazanin"/>
          <w:b/>
          <w:bCs/>
          <w:sz w:val="20"/>
          <w:szCs w:val="20"/>
          <w:rtl/>
        </w:rPr>
      </w:pPr>
      <w:r w:rsidRPr="00B13200">
        <w:rPr>
          <w:rFonts w:cs="B Nazanin" w:hint="cs"/>
          <w:b/>
          <w:bCs/>
          <w:sz w:val="20"/>
          <w:szCs w:val="20"/>
          <w:rtl/>
        </w:rPr>
        <w:t>دسته بندی</w:t>
      </w:r>
      <w:r w:rsidR="00B13200" w:rsidRPr="00B13200">
        <w:rPr>
          <w:rFonts w:cs="B Nazanin" w:hint="cs"/>
          <w:b/>
          <w:bCs/>
          <w:sz w:val="20"/>
          <w:szCs w:val="20"/>
          <w:rtl/>
        </w:rPr>
        <w:t>:</w:t>
      </w:r>
      <w:r w:rsidR="00EB745B" w:rsidRPr="00B13200">
        <w:rPr>
          <w:rFonts w:cs="B Nazanin" w:hint="cs"/>
          <w:sz w:val="20"/>
          <w:szCs w:val="20"/>
          <w:rtl/>
        </w:rPr>
        <w:t>گلوکوم به طور کلی به دو دسته گلوکوم با زاویه باز و گلوکوم با زاویه بسته تقسیم می شود.(3) گرچه گلوکوم با زاویه باز شایعتر از گلوکوم با زاویه بسته می باشد اما شواهد نشان می دهد که نابینایی ناشی از گلوکوم با زاویه بسته شایعتر است.(1)</w:t>
      </w:r>
    </w:p>
    <w:p w:rsidR="00EB745B" w:rsidRPr="00B13200" w:rsidRDefault="00EB745B" w:rsidP="002410C6">
      <w:pPr>
        <w:jc w:val="both"/>
        <w:rPr>
          <w:rFonts w:cs="B Nazanin"/>
          <w:b/>
          <w:bCs/>
          <w:sz w:val="20"/>
          <w:szCs w:val="20"/>
          <w:rtl/>
        </w:rPr>
      </w:pPr>
      <w:r w:rsidRPr="00B13200">
        <w:rPr>
          <w:rFonts w:cs="B Nazanin" w:hint="cs"/>
          <w:b/>
          <w:bCs/>
          <w:sz w:val="20"/>
          <w:szCs w:val="20"/>
          <w:rtl/>
        </w:rPr>
        <w:t>علائم و تظاهرات بالینی</w:t>
      </w:r>
      <w:r w:rsidR="00B13200" w:rsidRPr="00B13200">
        <w:rPr>
          <w:rFonts w:cs="B Nazanin" w:hint="cs"/>
          <w:b/>
          <w:bCs/>
          <w:sz w:val="20"/>
          <w:szCs w:val="20"/>
          <w:rtl/>
        </w:rPr>
        <w:t>:</w:t>
      </w:r>
      <w:r w:rsidR="00201CAF" w:rsidRPr="00B13200">
        <w:rPr>
          <w:rFonts w:cs="B Nazanin" w:hint="cs"/>
          <w:sz w:val="20"/>
          <w:szCs w:val="20"/>
          <w:rtl/>
        </w:rPr>
        <w:t>از علائم گلوکوم با زاویه بسته می توان درد چشم، اختلال بینایی، پرخونی ملتحمه و گاهی مواقع حالت تهوع و استفراغ و کره چشم سفت و محکم شده را نام برد.</w:t>
      </w:r>
      <w:r w:rsidR="00AF0F5E" w:rsidRPr="00B13200">
        <w:rPr>
          <w:rFonts w:cs="B Nazanin" w:hint="cs"/>
          <w:sz w:val="20"/>
          <w:szCs w:val="20"/>
          <w:rtl/>
        </w:rPr>
        <w:t xml:space="preserve"> این وضعیت یک اورژانس چشمی محسوب می شود که برای جلوگیری از آسیب های شدید چشمی و نابینایی نیاز به درمان فوری دارد. </w:t>
      </w:r>
      <w:r w:rsidR="00201CAF" w:rsidRPr="00B13200">
        <w:rPr>
          <w:rFonts w:cs="B Nazanin" w:hint="cs"/>
          <w:sz w:val="20"/>
          <w:szCs w:val="20"/>
          <w:rtl/>
        </w:rPr>
        <w:t xml:space="preserve">در مقابل آن </w:t>
      </w:r>
      <w:r w:rsidR="00AF0F5E" w:rsidRPr="00B13200">
        <w:rPr>
          <w:rFonts w:cs="B Nazanin" w:hint="cs"/>
          <w:sz w:val="20"/>
          <w:szCs w:val="20"/>
          <w:rtl/>
        </w:rPr>
        <w:t xml:space="preserve">در </w:t>
      </w:r>
      <w:r w:rsidR="00201CAF" w:rsidRPr="00B13200">
        <w:rPr>
          <w:rFonts w:cs="B Nazanin" w:hint="cs"/>
          <w:sz w:val="20"/>
          <w:szCs w:val="20"/>
          <w:rtl/>
        </w:rPr>
        <w:t xml:space="preserve">گلوکوم با زاویه باز تا زمانی که بیماری به مرحله پیشرفته نرسد تظاهرات بالینی </w:t>
      </w:r>
      <w:r w:rsidR="00AF0F5E" w:rsidRPr="00B13200">
        <w:rPr>
          <w:rFonts w:cs="B Nazanin" w:hint="cs"/>
          <w:sz w:val="20"/>
          <w:szCs w:val="20"/>
          <w:rtl/>
        </w:rPr>
        <w:t xml:space="preserve">بروز نمی کند. به طور معمول افرادی که مبتلا به گلوکوم با زاویه باز می باشند و به صورت کلی افرادی که از بیماری خود مطلع نیستند هیچ علامتی را گزارش نمی دهند. در حال حاضر یک سوم از این بیماران در زمان تشخیص بیماری، حداقل </w:t>
      </w:r>
      <w:r w:rsidR="008A6AEE" w:rsidRPr="00B13200">
        <w:rPr>
          <w:rFonts w:cs="B Nazanin" w:hint="cs"/>
          <w:sz w:val="20"/>
          <w:szCs w:val="20"/>
          <w:rtl/>
        </w:rPr>
        <w:t xml:space="preserve">از </w:t>
      </w:r>
      <w:r w:rsidR="003D1A34" w:rsidRPr="00B13200">
        <w:rPr>
          <w:rFonts w:cs="B Nazanin" w:hint="cs"/>
          <w:sz w:val="20"/>
          <w:szCs w:val="20"/>
          <w:rtl/>
        </w:rPr>
        <w:t xml:space="preserve">یک </w:t>
      </w:r>
      <w:r w:rsidR="00AF0F5E" w:rsidRPr="00B13200">
        <w:rPr>
          <w:rFonts w:cs="B Nazanin" w:hint="cs"/>
          <w:sz w:val="20"/>
          <w:szCs w:val="20"/>
          <w:rtl/>
        </w:rPr>
        <w:t xml:space="preserve">چشم در مرحله پیشرفته یا آخر </w:t>
      </w:r>
      <w:r w:rsidR="008A6AEE" w:rsidRPr="00B13200">
        <w:rPr>
          <w:rFonts w:cs="B Nazanin" w:hint="cs"/>
          <w:sz w:val="20"/>
          <w:szCs w:val="20"/>
          <w:rtl/>
        </w:rPr>
        <w:t>هستند.(1)</w:t>
      </w:r>
    </w:p>
    <w:p w:rsidR="00913794" w:rsidRPr="00B13200" w:rsidRDefault="00913794" w:rsidP="002410C6">
      <w:pPr>
        <w:jc w:val="both"/>
        <w:rPr>
          <w:rFonts w:cs="B Nazanin"/>
          <w:b/>
          <w:bCs/>
          <w:sz w:val="20"/>
          <w:szCs w:val="20"/>
          <w:rtl/>
        </w:rPr>
      </w:pPr>
      <w:r w:rsidRPr="00B13200">
        <w:rPr>
          <w:rFonts w:cs="B Nazanin" w:hint="cs"/>
          <w:b/>
          <w:bCs/>
          <w:sz w:val="20"/>
          <w:szCs w:val="20"/>
          <w:rtl/>
        </w:rPr>
        <w:t>تشخیص</w:t>
      </w:r>
      <w:r w:rsidR="00B13200" w:rsidRPr="00B13200">
        <w:rPr>
          <w:rFonts w:cs="B Nazanin" w:hint="cs"/>
          <w:b/>
          <w:bCs/>
          <w:sz w:val="20"/>
          <w:szCs w:val="20"/>
          <w:rtl/>
        </w:rPr>
        <w:t>:</w:t>
      </w:r>
      <w:r w:rsidRPr="00B13200">
        <w:rPr>
          <w:rFonts w:cs="B Nazanin" w:hint="cs"/>
          <w:sz w:val="20"/>
          <w:szCs w:val="20"/>
          <w:rtl/>
        </w:rPr>
        <w:t>اصلی ترین روش تشخیص این بیماری فوندوسکوپی دیسک اپپتیک و عصب شبکیه است.افتالموسکوپی،تونومتری و پریمتری نیز می تواند به تشخیص کمک کند.(1</w:t>
      </w:r>
      <w:r w:rsidR="00AB7616" w:rsidRPr="00B13200">
        <w:rPr>
          <w:rFonts w:cs="B Nazanin" w:hint="cs"/>
          <w:sz w:val="20"/>
          <w:szCs w:val="20"/>
          <w:rtl/>
        </w:rPr>
        <w:t>،5</w:t>
      </w:r>
      <w:r w:rsidRPr="00B13200">
        <w:rPr>
          <w:rFonts w:cs="B Nazanin" w:hint="cs"/>
          <w:sz w:val="20"/>
          <w:szCs w:val="20"/>
          <w:rtl/>
        </w:rPr>
        <w:t>)</w:t>
      </w:r>
    </w:p>
    <w:p w:rsidR="00C67F40" w:rsidRPr="00B13200" w:rsidRDefault="00913794" w:rsidP="002410C6">
      <w:pPr>
        <w:jc w:val="both"/>
        <w:rPr>
          <w:rFonts w:cs="B Nazanin"/>
          <w:b/>
          <w:bCs/>
          <w:sz w:val="20"/>
          <w:szCs w:val="20"/>
          <w:rtl/>
        </w:rPr>
      </w:pPr>
      <w:r w:rsidRPr="00B13200">
        <w:rPr>
          <w:rFonts w:cs="B Nazanin" w:hint="cs"/>
          <w:b/>
          <w:bCs/>
          <w:sz w:val="20"/>
          <w:szCs w:val="20"/>
          <w:rtl/>
        </w:rPr>
        <w:t>درمان</w:t>
      </w:r>
      <w:r w:rsidR="00B13200" w:rsidRPr="00B13200">
        <w:rPr>
          <w:rFonts w:cs="B Nazanin" w:hint="cs"/>
          <w:b/>
          <w:bCs/>
          <w:sz w:val="20"/>
          <w:szCs w:val="20"/>
          <w:rtl/>
        </w:rPr>
        <w:t>:</w:t>
      </w:r>
      <w:r w:rsidRPr="00B13200">
        <w:rPr>
          <w:rFonts w:cs="B Nazanin" w:hint="cs"/>
          <w:sz w:val="20"/>
          <w:szCs w:val="20"/>
          <w:rtl/>
        </w:rPr>
        <w:t xml:space="preserve">درمان گلوکوم شامل کاهش فشار داخل چشم است که میتواند با روش های مختلفی از جمله درمان دارویی، لیزرتراپی و </w:t>
      </w:r>
      <w:r w:rsidR="004D3570" w:rsidRPr="00B13200">
        <w:rPr>
          <w:rFonts w:cs="B Nazanin" w:hint="cs"/>
          <w:sz w:val="20"/>
          <w:szCs w:val="20"/>
          <w:rtl/>
        </w:rPr>
        <w:t>یا جراحی حاصل شود.(3)ب</w:t>
      </w:r>
      <w:r w:rsidRPr="00B13200">
        <w:rPr>
          <w:rFonts w:cs="B Nazanin" w:hint="cs"/>
          <w:sz w:val="20"/>
          <w:szCs w:val="20"/>
          <w:rtl/>
        </w:rPr>
        <w:t xml:space="preserve">ا توجه به این مسئله که اختلال بینایی در مرحله آخر بیماری بروز میکند درمان بیماری میتواند بدتر شدن شرایط بیمار را متوقف کند و یا </w:t>
      </w:r>
      <w:bookmarkStart w:id="0" w:name="_GoBack"/>
      <w:r w:rsidRPr="00B13200">
        <w:rPr>
          <w:rFonts w:cs="B Nazanin" w:hint="cs"/>
          <w:sz w:val="20"/>
          <w:szCs w:val="20"/>
          <w:rtl/>
        </w:rPr>
        <w:t>کاهش دهد. از این رو بهبود سیستم های تشخیص و درمان این بیماری بسیار موثر می باشد.(4)</w:t>
      </w:r>
    </w:p>
    <w:bookmarkEnd w:id="0"/>
    <w:p w:rsidR="00580603" w:rsidRPr="00B13200" w:rsidRDefault="00BA7216" w:rsidP="002410C6">
      <w:pPr>
        <w:jc w:val="both"/>
        <w:rPr>
          <w:rFonts w:cs="B Nazanin"/>
          <w:sz w:val="20"/>
          <w:szCs w:val="20"/>
          <w:rtl/>
        </w:rPr>
      </w:pPr>
      <w:r w:rsidRPr="00B13200">
        <w:rPr>
          <w:rFonts w:cs="B Nazanin" w:hint="cs"/>
          <w:b/>
          <w:bCs/>
          <w:sz w:val="20"/>
          <w:szCs w:val="20"/>
          <w:rtl/>
        </w:rPr>
        <w:t>شیوع</w:t>
      </w:r>
      <w:r w:rsidR="00B13200" w:rsidRPr="00B13200">
        <w:rPr>
          <w:rFonts w:cs="B Nazanin" w:hint="cs"/>
          <w:sz w:val="20"/>
          <w:szCs w:val="20"/>
          <w:rtl/>
        </w:rPr>
        <w:t>:</w:t>
      </w:r>
      <w:r w:rsidR="00AB461B" w:rsidRPr="00B13200">
        <w:rPr>
          <w:rFonts w:cs="B Nazanin" w:hint="cs"/>
          <w:sz w:val="20"/>
          <w:szCs w:val="20"/>
          <w:rtl/>
        </w:rPr>
        <w:t xml:space="preserve">براساس آخرین مطالعات انجام شده در 20سال اخیر گلوکوم با زاویه باز با نرخ 2.4%  </w:t>
      </w:r>
      <w:r w:rsidR="00580603" w:rsidRPr="00B13200">
        <w:rPr>
          <w:rFonts w:cs="B Nazanin" w:hint="cs"/>
          <w:sz w:val="20"/>
          <w:szCs w:val="20"/>
          <w:rtl/>
        </w:rPr>
        <w:t>در بین افراد 40-80</w:t>
      </w:r>
      <w:r w:rsidR="00C67F40" w:rsidRPr="00B13200">
        <w:rPr>
          <w:rFonts w:cs="B Nazanin" w:hint="cs"/>
          <w:sz w:val="20"/>
          <w:szCs w:val="20"/>
          <w:rtl/>
        </w:rPr>
        <w:t xml:space="preserve"> ساله، </w:t>
      </w:r>
      <w:r w:rsidR="00AB461B" w:rsidRPr="00B13200">
        <w:rPr>
          <w:rFonts w:cs="B Nazanin" w:hint="cs"/>
          <w:sz w:val="20"/>
          <w:szCs w:val="20"/>
          <w:rtl/>
        </w:rPr>
        <w:t>یک بیماری تهدید کننده بینایی در سراسر دنیا است</w:t>
      </w:r>
      <w:r w:rsidR="00750DDA" w:rsidRPr="00B13200">
        <w:rPr>
          <w:rFonts w:cs="B Nazanin" w:hint="cs"/>
          <w:sz w:val="20"/>
          <w:szCs w:val="20"/>
          <w:rtl/>
        </w:rPr>
        <w:t>.(6)</w:t>
      </w:r>
      <w:r w:rsidR="006F3652" w:rsidRPr="00B13200">
        <w:rPr>
          <w:rFonts w:cs="B Nazanin" w:hint="cs"/>
          <w:sz w:val="20"/>
          <w:szCs w:val="20"/>
          <w:rtl/>
        </w:rPr>
        <w:t xml:space="preserve"> این نرخ در ایران </w:t>
      </w:r>
      <w:r w:rsidR="00C67F40" w:rsidRPr="00B13200">
        <w:rPr>
          <w:rFonts w:cs="B Nazanin" w:hint="cs"/>
          <w:sz w:val="20"/>
          <w:szCs w:val="20"/>
          <w:rtl/>
        </w:rPr>
        <w:t>در گروه سنی پایین تر (</w:t>
      </w:r>
      <w:r w:rsidR="00580603" w:rsidRPr="00B13200">
        <w:rPr>
          <w:rFonts w:cs="B Nazanin" w:hint="cs"/>
          <w:sz w:val="20"/>
          <w:szCs w:val="20"/>
          <w:rtl/>
        </w:rPr>
        <w:t>40-64</w:t>
      </w:r>
      <w:r w:rsidR="00C67F40" w:rsidRPr="00B13200">
        <w:rPr>
          <w:rFonts w:cs="B Nazanin" w:hint="cs"/>
          <w:sz w:val="20"/>
          <w:szCs w:val="20"/>
          <w:rtl/>
        </w:rPr>
        <w:t>)حدود 2% می باشد که با افزایش سن بیشتر می شود.</w:t>
      </w:r>
      <w:r w:rsidR="00D91678" w:rsidRPr="00B13200">
        <w:rPr>
          <w:rFonts w:cs="B Nazanin" w:hint="cs"/>
          <w:sz w:val="20"/>
          <w:szCs w:val="20"/>
          <w:rtl/>
        </w:rPr>
        <w:t>(</w:t>
      </w:r>
      <w:r w:rsidR="00750DDA" w:rsidRPr="00B13200">
        <w:rPr>
          <w:rFonts w:cs="B Nazanin" w:hint="cs"/>
          <w:sz w:val="20"/>
          <w:szCs w:val="20"/>
          <w:rtl/>
        </w:rPr>
        <w:t>2)</w:t>
      </w:r>
    </w:p>
    <w:p w:rsidR="00580603" w:rsidRPr="00B13200" w:rsidRDefault="00580603" w:rsidP="002410C6">
      <w:pPr>
        <w:jc w:val="both"/>
        <w:rPr>
          <w:rFonts w:cs="B Nazanin"/>
          <w:sz w:val="20"/>
          <w:szCs w:val="20"/>
          <w:rtl/>
        </w:rPr>
      </w:pPr>
      <w:r w:rsidRPr="00B13200">
        <w:rPr>
          <w:rFonts w:cs="B Nazanin" w:hint="cs"/>
          <w:sz w:val="20"/>
          <w:szCs w:val="20"/>
          <w:rtl/>
        </w:rPr>
        <w:t>20% از جمعیت استان</w:t>
      </w:r>
      <w:r w:rsidR="0093713C" w:rsidRPr="00B13200">
        <w:rPr>
          <w:rFonts w:cs="B Nazanin" w:hint="cs"/>
          <w:sz w:val="20"/>
          <w:szCs w:val="20"/>
          <w:rtl/>
        </w:rPr>
        <w:t xml:space="preserve"> سیستان و بلوچستان بالای 40 سال (650 هزار نفر) </w:t>
      </w:r>
      <w:r w:rsidRPr="00B13200">
        <w:rPr>
          <w:rFonts w:cs="B Nazanin" w:hint="cs"/>
          <w:sz w:val="20"/>
          <w:szCs w:val="20"/>
          <w:rtl/>
        </w:rPr>
        <w:t xml:space="preserve">و 17% از جمعیت بین 40-64 سال </w:t>
      </w:r>
      <w:r w:rsidR="0093713C" w:rsidRPr="00B13200">
        <w:rPr>
          <w:rFonts w:cs="B Nazanin" w:hint="cs"/>
          <w:sz w:val="20"/>
          <w:szCs w:val="20"/>
          <w:rtl/>
        </w:rPr>
        <w:t xml:space="preserve">(550 هزار نفر) </w:t>
      </w:r>
      <w:r w:rsidRPr="00B13200">
        <w:rPr>
          <w:rFonts w:cs="B Nazanin" w:hint="cs"/>
          <w:sz w:val="20"/>
          <w:szCs w:val="20"/>
          <w:rtl/>
        </w:rPr>
        <w:t>می باشد.</w:t>
      </w:r>
      <w:r w:rsidR="0093713C" w:rsidRPr="00B13200">
        <w:rPr>
          <w:rFonts w:cs="B Nazanin" w:hint="cs"/>
          <w:sz w:val="20"/>
          <w:szCs w:val="20"/>
          <w:rtl/>
        </w:rPr>
        <w:t>با توجه به نرخ شیوع گلوکوم</w:t>
      </w:r>
      <w:r w:rsidR="00396188">
        <w:rPr>
          <w:rFonts w:cs="B Nazanin" w:hint="cs"/>
          <w:sz w:val="20"/>
          <w:szCs w:val="20"/>
          <w:rtl/>
        </w:rPr>
        <w:t>،</w:t>
      </w:r>
      <w:r w:rsidR="00AA234A">
        <w:rPr>
          <w:rFonts w:cs="B Nazanin" w:hint="cs"/>
          <w:sz w:val="20"/>
          <w:szCs w:val="20"/>
          <w:rtl/>
        </w:rPr>
        <w:t xml:space="preserve"> به طور غیر قطعی</w:t>
      </w:r>
      <w:r w:rsidR="0093713C" w:rsidRPr="00B13200">
        <w:rPr>
          <w:rFonts w:cs="B Nazanin" w:hint="cs"/>
          <w:sz w:val="20"/>
          <w:szCs w:val="20"/>
          <w:rtl/>
        </w:rPr>
        <w:t xml:space="preserve"> حدود 11-13 هزار نفر از این جمعیت مبتلا به این بیماری هستند.</w:t>
      </w:r>
      <w:r w:rsidR="0051677F" w:rsidRPr="00B13200">
        <w:rPr>
          <w:rFonts w:cs="B Nazanin" w:hint="cs"/>
          <w:sz w:val="20"/>
          <w:szCs w:val="20"/>
          <w:rtl/>
        </w:rPr>
        <w:t xml:space="preserve"> </w:t>
      </w:r>
      <w:r w:rsidR="0093713C" w:rsidRPr="00B13200">
        <w:rPr>
          <w:rFonts w:cs="B Nazanin" w:hint="cs"/>
          <w:sz w:val="20"/>
          <w:szCs w:val="20"/>
          <w:rtl/>
        </w:rPr>
        <w:t>با در نظر گرفتن بیماران مراجعه کننده به بیمارستان چشم پزشکی الزهرا</w:t>
      </w:r>
      <w:r w:rsidR="0051677F" w:rsidRPr="00B13200">
        <w:rPr>
          <w:rFonts w:cs="Cambria" w:hint="cs"/>
          <w:sz w:val="20"/>
          <w:szCs w:val="20"/>
          <w:rtl/>
        </w:rPr>
        <w:t>"</w:t>
      </w:r>
      <w:r w:rsidR="0051677F" w:rsidRPr="00B13200">
        <w:rPr>
          <w:rFonts w:cs="Arial" w:hint="cs"/>
          <w:sz w:val="20"/>
          <w:szCs w:val="20"/>
          <w:rtl/>
        </w:rPr>
        <w:t xml:space="preserve">س" </w:t>
      </w:r>
      <w:r w:rsidR="0051677F" w:rsidRPr="00B13200">
        <w:rPr>
          <w:rFonts w:cs="B Nazanin" w:hint="cs"/>
          <w:sz w:val="20"/>
          <w:szCs w:val="20"/>
          <w:rtl/>
        </w:rPr>
        <w:t>(حدود 2%از مبتلایان ) ، اکثر بیماران مبتلا به گلوکوم (98%) از درمان بازمانده اند، که با توجه به ماهیت این بیماری بیشتر این افراد از بیماری خود اطلاعی ندارند.</w:t>
      </w:r>
    </w:p>
    <w:p w:rsidR="0092249B" w:rsidRPr="00B13200" w:rsidRDefault="0092249B" w:rsidP="002410C6">
      <w:pPr>
        <w:jc w:val="both"/>
        <w:rPr>
          <w:rFonts w:cs="B Nazanin"/>
          <w:sz w:val="20"/>
          <w:szCs w:val="20"/>
          <w:rtl/>
        </w:rPr>
      </w:pPr>
      <w:r w:rsidRPr="00B13200">
        <w:rPr>
          <w:rFonts w:cs="B Nazanin" w:hint="cs"/>
          <w:sz w:val="20"/>
          <w:szCs w:val="20"/>
          <w:rtl/>
        </w:rPr>
        <w:t>با توجه به پیامد های این بیماری و آمار بالای بیمارانی که از تشخیص و درمان بازمانده اند، نیاز به سیستم های غربالگری و درمان گلوکوم بسیار ضروری می باشد.</w:t>
      </w:r>
    </w:p>
    <w:p w:rsidR="0092249B" w:rsidRPr="00B13200" w:rsidRDefault="0092249B" w:rsidP="00B13200">
      <w:pPr>
        <w:rPr>
          <w:rFonts w:cs="B Nazanin"/>
          <w:sz w:val="24"/>
          <w:szCs w:val="24"/>
          <w:rtl/>
        </w:rPr>
      </w:pPr>
      <w:r w:rsidRPr="0092249B">
        <w:rPr>
          <w:rFonts w:cs="B Nazanin" w:hint="cs"/>
          <w:b/>
          <w:bCs/>
          <w:sz w:val="24"/>
          <w:szCs w:val="24"/>
          <w:rtl/>
        </w:rPr>
        <w:t>منابع</w:t>
      </w:r>
      <w:r w:rsidR="00A51ABC">
        <w:rPr>
          <w:rFonts w:cs="B Nazanin" w:hint="cs"/>
          <w:sz w:val="24"/>
          <w:szCs w:val="24"/>
          <w:rtl/>
        </w:rPr>
        <w:t>:</w:t>
      </w:r>
    </w:p>
    <w:p w:rsidR="00D57E9D" w:rsidRPr="00E66D30" w:rsidRDefault="00D57E9D" w:rsidP="00B50403">
      <w:pPr>
        <w:pStyle w:val="ListParagraph"/>
        <w:numPr>
          <w:ilvl w:val="0"/>
          <w:numId w:val="1"/>
        </w:numPr>
        <w:autoSpaceDE w:val="0"/>
        <w:autoSpaceDN w:val="0"/>
        <w:bidi w:val="0"/>
        <w:adjustRightInd w:val="0"/>
        <w:spacing w:after="0" w:line="240" w:lineRule="auto"/>
        <w:rPr>
          <w:rFonts w:eastAsia="Times New Roman" w:cstheme="minorHAnsi"/>
          <w:color w:val="212121"/>
          <w:sz w:val="18"/>
          <w:szCs w:val="18"/>
        </w:rPr>
      </w:pPr>
      <w:r w:rsidRPr="00E66D30">
        <w:rPr>
          <w:rFonts w:cstheme="minorHAnsi"/>
          <w:sz w:val="18"/>
          <w:szCs w:val="18"/>
        </w:rPr>
        <w:t>Glaucoma</w:t>
      </w:r>
      <w:r w:rsidRPr="00E66D30">
        <w:rPr>
          <w:rFonts w:cstheme="minorHAnsi"/>
          <w:b/>
          <w:bCs/>
          <w:sz w:val="18"/>
          <w:szCs w:val="18"/>
        </w:rPr>
        <w:t xml:space="preserve"> </w:t>
      </w:r>
      <w:r w:rsidRPr="00E66D30">
        <w:rPr>
          <w:rFonts w:cstheme="minorHAnsi"/>
          <w:i/>
          <w:iCs/>
          <w:sz w:val="18"/>
          <w:szCs w:val="18"/>
        </w:rPr>
        <w:t>Jost B Jonas, Tin Aung, Rupert R Bourne, Alain M Bron, Robert Ritch, Songhomitra Panda-</w:t>
      </w:r>
      <w:r w:rsidRPr="00E66D30">
        <w:rPr>
          <w:rFonts w:cstheme="minorHAnsi"/>
          <w:sz w:val="18"/>
          <w:szCs w:val="18"/>
        </w:rPr>
        <w:t xml:space="preserve"> </w:t>
      </w:r>
      <w:hyperlink r:id="rId7" w:anchor=":~:text=Glaucoma,6" w:history="1">
        <w:r w:rsidRPr="00E66D30">
          <w:rPr>
            <w:rStyle w:val="Hyperlink"/>
            <w:rFonts w:eastAsia="Times New Roman" w:cstheme="minorHAnsi"/>
            <w:sz w:val="18"/>
            <w:szCs w:val="18"/>
          </w:rPr>
          <w:t>https://pubmed.ncbi.nlm.nih.gov/28577860/#:~:text=Glaucoma,6</w:t>
        </w:r>
      </w:hyperlink>
    </w:p>
    <w:p w:rsidR="00D57E9D" w:rsidRPr="00E66D30" w:rsidRDefault="00D57E9D" w:rsidP="00B50403">
      <w:pPr>
        <w:autoSpaceDE w:val="0"/>
        <w:autoSpaceDN w:val="0"/>
        <w:bidi w:val="0"/>
        <w:adjustRightInd w:val="0"/>
        <w:spacing w:after="0" w:line="240" w:lineRule="auto"/>
        <w:ind w:left="360"/>
        <w:rPr>
          <w:rFonts w:eastAsia="Times New Roman" w:cstheme="minorHAnsi"/>
          <w:color w:val="212121"/>
          <w:sz w:val="18"/>
          <w:szCs w:val="18"/>
        </w:rPr>
      </w:pPr>
    </w:p>
    <w:p w:rsidR="00D57E9D" w:rsidRPr="00E66D30" w:rsidRDefault="00D57E9D" w:rsidP="00B50403">
      <w:pPr>
        <w:pStyle w:val="ListParagraph"/>
        <w:numPr>
          <w:ilvl w:val="0"/>
          <w:numId w:val="1"/>
        </w:numPr>
        <w:autoSpaceDE w:val="0"/>
        <w:autoSpaceDN w:val="0"/>
        <w:bidi w:val="0"/>
        <w:adjustRightInd w:val="0"/>
        <w:spacing w:after="0" w:line="240" w:lineRule="auto"/>
        <w:rPr>
          <w:rFonts w:eastAsia="Times New Roman" w:cstheme="minorHAnsi"/>
          <w:color w:val="212121"/>
          <w:sz w:val="18"/>
          <w:szCs w:val="18"/>
        </w:rPr>
      </w:pPr>
      <w:r w:rsidRPr="00E66D30">
        <w:rPr>
          <w:rFonts w:cstheme="minorHAnsi"/>
          <w:sz w:val="18"/>
          <w:szCs w:val="18"/>
        </w:rPr>
        <w:t xml:space="preserve">Glaucoma; Prevalence; Iran </w:t>
      </w:r>
      <w:hyperlink r:id="rId8" w:history="1">
        <w:r w:rsidRPr="00E66D30">
          <w:rPr>
            <w:rStyle w:val="Hyperlink"/>
            <w:rFonts w:cstheme="minorHAnsi"/>
            <w:sz w:val="18"/>
            <w:szCs w:val="18"/>
          </w:rPr>
          <w:t>http://creativecommons.org/licenses/by-nc-nd/4.0/</w:t>
        </w:r>
      </w:hyperlink>
    </w:p>
    <w:p w:rsidR="00D57E9D" w:rsidRPr="00E66D30" w:rsidRDefault="00D57E9D" w:rsidP="00B50403">
      <w:pPr>
        <w:pStyle w:val="ListParagraph"/>
        <w:rPr>
          <w:rFonts w:eastAsia="Times New Roman" w:cstheme="minorHAnsi"/>
          <w:color w:val="212121"/>
          <w:sz w:val="18"/>
          <w:szCs w:val="18"/>
        </w:rPr>
      </w:pPr>
    </w:p>
    <w:p w:rsidR="00D57E9D" w:rsidRPr="00E66D30" w:rsidRDefault="00D57E9D" w:rsidP="00B50403">
      <w:pPr>
        <w:pStyle w:val="ListParagraph"/>
        <w:numPr>
          <w:ilvl w:val="0"/>
          <w:numId w:val="1"/>
        </w:numPr>
        <w:shd w:val="clear" w:color="auto" w:fill="FFFFFF"/>
        <w:bidi w:val="0"/>
        <w:spacing w:after="0" w:line="240" w:lineRule="auto"/>
        <w:rPr>
          <w:rFonts w:eastAsia="Times New Roman" w:cstheme="minorHAnsi"/>
          <w:color w:val="5B616B"/>
          <w:sz w:val="18"/>
          <w:szCs w:val="18"/>
        </w:rPr>
      </w:pPr>
      <w:r w:rsidRPr="00E66D30">
        <w:rPr>
          <w:rFonts w:eastAsia="Times New Roman" w:cstheme="minorHAnsi"/>
          <w:color w:val="212121"/>
          <w:kern w:val="36"/>
          <w:sz w:val="18"/>
          <w:szCs w:val="18"/>
        </w:rPr>
        <w:t>Glaucoma</w:t>
      </w:r>
      <w:r w:rsidR="00AA2EA3">
        <w:rPr>
          <w:rFonts w:eastAsia="Times New Roman" w:cstheme="minorHAnsi"/>
          <w:color w:val="212121"/>
          <w:kern w:val="36"/>
          <w:sz w:val="18"/>
          <w:szCs w:val="18"/>
        </w:rPr>
        <w:t xml:space="preserve"> </w:t>
      </w:r>
      <w:r w:rsidRPr="00E66D30">
        <w:rPr>
          <w:rFonts w:eastAsia="Times New Roman" w:cstheme="minorHAnsi"/>
          <w:color w:val="212121"/>
          <w:kern w:val="36"/>
          <w:sz w:val="18"/>
          <w:szCs w:val="18"/>
        </w:rPr>
        <w:t xml:space="preserve">in Adults-Screening, Diagnosis, and Management: A Review </w:t>
      </w:r>
      <w:hyperlink r:id="rId9" w:history="1">
        <w:r w:rsidRPr="00E66D30">
          <w:rPr>
            <w:rFonts w:eastAsia="Times New Roman" w:cstheme="minorHAnsi"/>
            <w:color w:val="000000" w:themeColor="text1"/>
            <w:sz w:val="18"/>
            <w:szCs w:val="18"/>
            <w:u w:val="single"/>
          </w:rPr>
          <w:t>Joshua D Stein</w:t>
        </w:r>
      </w:hyperlink>
      <w:r w:rsidRPr="00E66D30">
        <w:rPr>
          <w:rFonts w:eastAsia="Times New Roman" w:cstheme="minorHAnsi"/>
          <w:color w:val="000000" w:themeColor="text1"/>
          <w:sz w:val="18"/>
          <w:szCs w:val="18"/>
          <w:vertAlign w:val="superscript"/>
        </w:rPr>
        <w:t> </w:t>
      </w:r>
      <w:r w:rsidRPr="00E66D30">
        <w:rPr>
          <w:rFonts w:eastAsia="Times New Roman" w:cstheme="minorHAnsi"/>
          <w:color w:val="000000" w:themeColor="text1"/>
          <w:sz w:val="18"/>
          <w:szCs w:val="18"/>
        </w:rPr>
        <w:t>, </w:t>
      </w:r>
      <w:hyperlink r:id="rId10" w:history="1">
        <w:r w:rsidRPr="00E66D30">
          <w:rPr>
            <w:rFonts w:eastAsia="Times New Roman" w:cstheme="minorHAnsi"/>
            <w:color w:val="000000" w:themeColor="text1"/>
            <w:sz w:val="18"/>
            <w:szCs w:val="18"/>
            <w:u w:val="single"/>
          </w:rPr>
          <w:t>Anthony P Khawaja</w:t>
        </w:r>
      </w:hyperlink>
      <w:r w:rsidRPr="00E66D30">
        <w:rPr>
          <w:rFonts w:eastAsia="Times New Roman" w:cstheme="minorHAnsi"/>
          <w:color w:val="000000" w:themeColor="text1"/>
          <w:sz w:val="18"/>
          <w:szCs w:val="18"/>
          <w:vertAlign w:val="superscript"/>
        </w:rPr>
        <w:t> </w:t>
      </w:r>
      <w:r w:rsidRPr="00E66D30">
        <w:rPr>
          <w:rFonts w:eastAsia="Times New Roman" w:cstheme="minorHAnsi"/>
          <w:color w:val="000000" w:themeColor="text1"/>
          <w:sz w:val="18"/>
          <w:szCs w:val="18"/>
        </w:rPr>
        <w:t>, </w:t>
      </w:r>
      <w:hyperlink r:id="rId11" w:history="1">
        <w:r w:rsidRPr="00E66D30">
          <w:rPr>
            <w:rFonts w:eastAsia="Times New Roman" w:cstheme="minorHAnsi"/>
            <w:color w:val="000000" w:themeColor="text1"/>
            <w:sz w:val="18"/>
            <w:szCs w:val="18"/>
            <w:u w:val="single"/>
          </w:rPr>
          <w:t>Jennifer S Weizer</w:t>
        </w:r>
      </w:hyperlink>
      <w:r w:rsidRPr="00E66D30">
        <w:rPr>
          <w:rFonts w:eastAsia="Times New Roman" w:cstheme="minorHAnsi"/>
          <w:color w:val="5B616B"/>
          <w:sz w:val="18"/>
          <w:szCs w:val="18"/>
        </w:rPr>
        <w:t xml:space="preserve"> </w:t>
      </w:r>
      <w:hyperlink r:id="rId12" w:history="1">
        <w:r w:rsidRPr="00E66D30">
          <w:rPr>
            <w:rStyle w:val="Hyperlink"/>
            <w:rFonts w:eastAsia="Times New Roman" w:cstheme="minorHAnsi"/>
            <w:sz w:val="18"/>
            <w:szCs w:val="18"/>
          </w:rPr>
          <w:t>https://pubmed.ncbi.nlm.nih.gov/33433580/</w:t>
        </w:r>
      </w:hyperlink>
    </w:p>
    <w:p w:rsidR="00D57E9D" w:rsidRPr="00E66D30" w:rsidRDefault="00D57E9D" w:rsidP="00B50403">
      <w:pPr>
        <w:pStyle w:val="ListParagraph"/>
        <w:rPr>
          <w:rFonts w:eastAsia="Times New Roman" w:cstheme="minorHAnsi"/>
          <w:color w:val="5B616B"/>
          <w:sz w:val="18"/>
          <w:szCs w:val="18"/>
        </w:rPr>
      </w:pPr>
    </w:p>
    <w:p w:rsidR="00D57E9D" w:rsidRPr="00E66D30" w:rsidRDefault="00D57E9D" w:rsidP="00B50403">
      <w:pPr>
        <w:pStyle w:val="ListParagraph"/>
        <w:numPr>
          <w:ilvl w:val="0"/>
          <w:numId w:val="1"/>
        </w:numPr>
        <w:shd w:val="clear" w:color="auto" w:fill="FFFFFF"/>
        <w:bidi w:val="0"/>
        <w:spacing w:before="100" w:beforeAutospacing="1" w:after="100" w:afterAutospacing="1" w:line="240" w:lineRule="auto"/>
        <w:outlineLvl w:val="0"/>
        <w:rPr>
          <w:rFonts w:eastAsia="Times New Roman" w:cstheme="minorHAnsi"/>
          <w:color w:val="212121"/>
          <w:kern w:val="36"/>
          <w:sz w:val="18"/>
          <w:szCs w:val="18"/>
        </w:rPr>
      </w:pPr>
      <w:r w:rsidRPr="00E66D30">
        <w:rPr>
          <w:rFonts w:eastAsia="Times New Roman" w:cstheme="minorHAnsi"/>
          <w:color w:val="212121"/>
          <w:kern w:val="36"/>
          <w:sz w:val="18"/>
          <w:szCs w:val="18"/>
        </w:rPr>
        <w:t xml:space="preserve">Causes of blindness and vision impairment in 2020 and trends over 30 years, and prevalence of avoidable blindness in relation to VISION 2020 </w:t>
      </w:r>
      <w:hyperlink r:id="rId13" w:history="1">
        <w:r w:rsidRPr="00E66D30">
          <w:rPr>
            <w:rStyle w:val="Hyperlink"/>
            <w:rFonts w:eastAsia="Times New Roman" w:cstheme="minorHAnsi"/>
            <w:kern w:val="36"/>
            <w:sz w:val="18"/>
            <w:szCs w:val="18"/>
          </w:rPr>
          <w:t>https://pubmed.ncbi.nlm.nih.gov/33275949/</w:t>
        </w:r>
      </w:hyperlink>
    </w:p>
    <w:p w:rsidR="00D57E9D" w:rsidRPr="00E66D30" w:rsidRDefault="00D57E9D" w:rsidP="00B50403">
      <w:pPr>
        <w:pStyle w:val="ListParagraph"/>
        <w:rPr>
          <w:rFonts w:eastAsia="Times New Roman" w:cstheme="minorHAnsi"/>
          <w:color w:val="212121"/>
          <w:kern w:val="36"/>
          <w:sz w:val="18"/>
          <w:szCs w:val="18"/>
        </w:rPr>
      </w:pPr>
    </w:p>
    <w:p w:rsidR="00415B4B" w:rsidRPr="00E66D30" w:rsidRDefault="00415B4B" w:rsidP="00B50403">
      <w:pPr>
        <w:pStyle w:val="ListParagraph"/>
        <w:numPr>
          <w:ilvl w:val="0"/>
          <w:numId w:val="1"/>
        </w:numPr>
        <w:autoSpaceDE w:val="0"/>
        <w:autoSpaceDN w:val="0"/>
        <w:bidi w:val="0"/>
        <w:adjustRightInd w:val="0"/>
        <w:spacing w:after="0" w:line="240" w:lineRule="auto"/>
        <w:rPr>
          <w:rFonts w:eastAsia="TimesNewRomanPSMT" w:cstheme="minorHAnsi"/>
          <w:color w:val="231F20"/>
          <w:sz w:val="18"/>
          <w:szCs w:val="18"/>
        </w:rPr>
      </w:pPr>
      <w:r w:rsidRPr="00E66D30">
        <w:rPr>
          <w:rFonts w:cstheme="minorHAnsi"/>
          <w:color w:val="231F20"/>
          <w:sz w:val="18"/>
          <w:szCs w:val="18"/>
        </w:rPr>
        <w:t>The Diagnosis and Treatment of Glaucoma (Dtsch Arztebl Int 2020; 117: 225–34. DOI: 10.3238/arztebl.2020.0225)</w:t>
      </w:r>
      <w:r w:rsidRPr="00E66D30">
        <w:rPr>
          <w:rFonts w:eastAsia="TimesNewRomanPSMT" w:cstheme="minorHAnsi"/>
          <w:color w:val="231F20"/>
          <w:sz w:val="18"/>
          <w:szCs w:val="18"/>
        </w:rPr>
        <w:t xml:space="preserve"> </w:t>
      </w:r>
      <w:hyperlink r:id="rId14" w:history="1">
        <w:r w:rsidRPr="00E66D30">
          <w:rPr>
            <w:rStyle w:val="Hyperlink"/>
            <w:rFonts w:eastAsia="TimesNewRomanPSMT" w:cstheme="minorHAnsi"/>
            <w:sz w:val="18"/>
            <w:szCs w:val="18"/>
          </w:rPr>
          <w:t>https://pubmed.ncbi.nlm.nih.gov/32343668/</w:t>
        </w:r>
      </w:hyperlink>
    </w:p>
    <w:p w:rsidR="00415B4B" w:rsidRPr="00E66D30" w:rsidRDefault="00415B4B" w:rsidP="00B50403">
      <w:pPr>
        <w:pStyle w:val="ListParagraph"/>
        <w:rPr>
          <w:rFonts w:eastAsia="TimesNewRomanPSMT" w:cstheme="minorHAnsi"/>
          <w:color w:val="231F20"/>
          <w:sz w:val="18"/>
          <w:szCs w:val="18"/>
        </w:rPr>
      </w:pPr>
    </w:p>
    <w:p w:rsidR="00415B4B" w:rsidRPr="00E66D30" w:rsidRDefault="00415B4B" w:rsidP="00B50403">
      <w:pPr>
        <w:pStyle w:val="ListParagraph"/>
        <w:numPr>
          <w:ilvl w:val="0"/>
          <w:numId w:val="1"/>
        </w:numPr>
        <w:shd w:val="clear" w:color="auto" w:fill="FFFFFF"/>
        <w:bidi w:val="0"/>
        <w:rPr>
          <w:rFonts w:cstheme="minorHAnsi"/>
          <w:color w:val="000000" w:themeColor="text1"/>
          <w:sz w:val="18"/>
          <w:szCs w:val="18"/>
        </w:rPr>
      </w:pPr>
      <w:r w:rsidRPr="00E66D30">
        <w:rPr>
          <w:rFonts w:cstheme="minorHAnsi"/>
          <w:color w:val="212121"/>
          <w:sz w:val="18"/>
          <w:szCs w:val="18"/>
        </w:rPr>
        <w:t xml:space="preserve">Prevalence of primary open angle glaucoma in the last 20 years: a meta-analysis and systematic review </w:t>
      </w:r>
      <w:hyperlink r:id="rId15" w:history="1">
        <w:r w:rsidRPr="00E66D30">
          <w:rPr>
            <w:rStyle w:val="Hyperlink"/>
            <w:rFonts w:cstheme="minorHAnsi"/>
            <w:color w:val="000000" w:themeColor="text1"/>
            <w:sz w:val="18"/>
            <w:szCs w:val="18"/>
          </w:rPr>
          <w:t>Nan Zhang</w:t>
        </w:r>
      </w:hyperlink>
      <w:r w:rsidRPr="00E66D30">
        <w:rPr>
          <w:rStyle w:val="author-sup-separator"/>
          <w:rFonts w:cstheme="minorHAnsi"/>
          <w:color w:val="000000" w:themeColor="text1"/>
          <w:sz w:val="18"/>
          <w:szCs w:val="18"/>
          <w:vertAlign w:val="superscript"/>
        </w:rPr>
        <w:t> </w:t>
      </w:r>
      <w:r w:rsidRPr="00E66D30">
        <w:rPr>
          <w:rStyle w:val="comma"/>
          <w:rFonts w:cstheme="minorHAnsi"/>
          <w:color w:val="000000" w:themeColor="text1"/>
          <w:sz w:val="18"/>
          <w:szCs w:val="18"/>
        </w:rPr>
        <w:t>, </w:t>
      </w:r>
      <w:hyperlink r:id="rId16" w:history="1">
        <w:r w:rsidRPr="00E66D30">
          <w:rPr>
            <w:rStyle w:val="Hyperlink"/>
            <w:rFonts w:cstheme="minorHAnsi"/>
            <w:color w:val="000000" w:themeColor="text1"/>
            <w:sz w:val="18"/>
            <w:szCs w:val="18"/>
          </w:rPr>
          <w:t>Jiaxing Wang</w:t>
        </w:r>
      </w:hyperlink>
      <w:r w:rsidRPr="00E66D30">
        <w:rPr>
          <w:rStyle w:val="author-sup-separator"/>
          <w:rFonts w:cstheme="minorHAnsi"/>
          <w:color w:val="000000" w:themeColor="text1"/>
          <w:sz w:val="18"/>
          <w:szCs w:val="18"/>
          <w:vertAlign w:val="superscript"/>
        </w:rPr>
        <w:t> </w:t>
      </w:r>
      <w:r w:rsidRPr="00E66D30">
        <w:rPr>
          <w:rStyle w:val="comma"/>
          <w:rFonts w:cstheme="minorHAnsi"/>
          <w:color w:val="000000" w:themeColor="text1"/>
          <w:sz w:val="18"/>
          <w:szCs w:val="18"/>
        </w:rPr>
        <w:t>, </w:t>
      </w:r>
      <w:hyperlink r:id="rId17" w:history="1">
        <w:r w:rsidRPr="00E66D30">
          <w:rPr>
            <w:rStyle w:val="Hyperlink"/>
            <w:rFonts w:cstheme="minorHAnsi"/>
            <w:color w:val="000000" w:themeColor="text1"/>
            <w:sz w:val="18"/>
            <w:szCs w:val="18"/>
          </w:rPr>
          <w:t>Ying Li</w:t>
        </w:r>
      </w:hyperlink>
      <w:r w:rsidRPr="00E66D30">
        <w:rPr>
          <w:rStyle w:val="author-sup-separator"/>
          <w:rFonts w:cstheme="minorHAnsi"/>
          <w:color w:val="000000" w:themeColor="text1"/>
          <w:sz w:val="18"/>
          <w:szCs w:val="18"/>
          <w:vertAlign w:val="superscript"/>
        </w:rPr>
        <w:t> </w:t>
      </w:r>
      <w:r w:rsidRPr="00E66D30">
        <w:rPr>
          <w:rStyle w:val="comma"/>
          <w:rFonts w:cstheme="minorHAnsi"/>
          <w:color w:val="000000" w:themeColor="text1"/>
          <w:sz w:val="18"/>
          <w:szCs w:val="18"/>
        </w:rPr>
        <w:t>, </w:t>
      </w:r>
      <w:hyperlink r:id="rId18" w:history="1">
        <w:r w:rsidRPr="00E66D30">
          <w:rPr>
            <w:rStyle w:val="Hyperlink"/>
            <w:rFonts w:cstheme="minorHAnsi"/>
            <w:color w:val="000000" w:themeColor="text1"/>
            <w:sz w:val="18"/>
            <w:szCs w:val="18"/>
          </w:rPr>
          <w:t>Bing Jiang</w:t>
        </w:r>
      </w:hyperlink>
      <w:r w:rsidRPr="00E66D30">
        <w:rPr>
          <w:rStyle w:val="author-sup-separator"/>
          <w:rFonts w:cstheme="minorHAnsi"/>
          <w:color w:val="000000" w:themeColor="text1"/>
          <w:sz w:val="18"/>
          <w:szCs w:val="18"/>
          <w:vertAlign w:val="superscript"/>
        </w:rPr>
        <w:t> </w:t>
      </w:r>
      <w:hyperlink r:id="rId19" w:history="1">
        <w:r w:rsidRPr="00E66D30">
          <w:rPr>
            <w:rStyle w:val="Hyperlink"/>
            <w:rFonts w:cstheme="minorHAnsi"/>
            <w:sz w:val="18"/>
            <w:szCs w:val="18"/>
          </w:rPr>
          <w:t>https://pubmed.ncbi.nlm.nih.gov/34215769/</w:t>
        </w:r>
      </w:hyperlink>
    </w:p>
    <w:sectPr w:rsidR="00415B4B" w:rsidRPr="00E66D30" w:rsidSect="00602C6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B40" w:rsidRDefault="00BA2B40" w:rsidP="00B13200">
      <w:pPr>
        <w:spacing w:after="0" w:line="240" w:lineRule="auto"/>
      </w:pPr>
      <w:r>
        <w:separator/>
      </w:r>
    </w:p>
  </w:endnote>
  <w:endnote w:type="continuationSeparator" w:id="0">
    <w:p w:rsidR="00BA2B40" w:rsidRDefault="00BA2B40" w:rsidP="00B1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B40" w:rsidRDefault="00BA2B40" w:rsidP="00B13200">
      <w:pPr>
        <w:spacing w:after="0" w:line="240" w:lineRule="auto"/>
      </w:pPr>
      <w:r>
        <w:separator/>
      </w:r>
    </w:p>
  </w:footnote>
  <w:footnote w:type="continuationSeparator" w:id="0">
    <w:p w:rsidR="00BA2B40" w:rsidRDefault="00BA2B40" w:rsidP="00B13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51BDE"/>
    <w:multiLevelType w:val="hybridMultilevel"/>
    <w:tmpl w:val="9A4A9B5A"/>
    <w:lvl w:ilvl="0" w:tplc="EA4E6294">
      <w:start w:val="1"/>
      <w:numFmt w:val="decimal"/>
      <w:lvlText w:val="%1."/>
      <w:lvlJc w:val="left"/>
      <w:pPr>
        <w:ind w:left="720" w:hanging="360"/>
      </w:pPr>
      <w:rPr>
        <w:rFonts w:eastAsiaTheme="minorHAnsi" w:cs="B Nazanin"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13"/>
    <w:rsid w:val="000A4CD2"/>
    <w:rsid w:val="00201CAF"/>
    <w:rsid w:val="002410C6"/>
    <w:rsid w:val="00396188"/>
    <w:rsid w:val="003D1A34"/>
    <w:rsid w:val="003D4D08"/>
    <w:rsid w:val="00415B4B"/>
    <w:rsid w:val="004D3570"/>
    <w:rsid w:val="0051677F"/>
    <w:rsid w:val="00580603"/>
    <w:rsid w:val="005C2C05"/>
    <w:rsid w:val="00602C6F"/>
    <w:rsid w:val="006F3652"/>
    <w:rsid w:val="00750DDA"/>
    <w:rsid w:val="007D1234"/>
    <w:rsid w:val="008A6AEE"/>
    <w:rsid w:val="00913794"/>
    <w:rsid w:val="0092249B"/>
    <w:rsid w:val="0093713C"/>
    <w:rsid w:val="009E5364"/>
    <w:rsid w:val="00A51ABC"/>
    <w:rsid w:val="00A7203E"/>
    <w:rsid w:val="00A97192"/>
    <w:rsid w:val="00AA234A"/>
    <w:rsid w:val="00AA2EA3"/>
    <w:rsid w:val="00AB461B"/>
    <w:rsid w:val="00AB7616"/>
    <w:rsid w:val="00AF0F5E"/>
    <w:rsid w:val="00B13200"/>
    <w:rsid w:val="00B50403"/>
    <w:rsid w:val="00BA2B40"/>
    <w:rsid w:val="00BA7216"/>
    <w:rsid w:val="00BB0BB0"/>
    <w:rsid w:val="00C67F40"/>
    <w:rsid w:val="00D57E9D"/>
    <w:rsid w:val="00D91678"/>
    <w:rsid w:val="00DA7761"/>
    <w:rsid w:val="00DC28A6"/>
    <w:rsid w:val="00E66D30"/>
    <w:rsid w:val="00E67613"/>
    <w:rsid w:val="00EB745B"/>
    <w:rsid w:val="00FB1603"/>
    <w:rsid w:val="00FC2B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0BEE"/>
  <w15:chartTrackingRefBased/>
  <w15:docId w15:val="{ADA660AA-312C-44A5-9F9A-6CD68C6C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D57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E9D"/>
    <w:pPr>
      <w:ind w:left="720"/>
      <w:contextualSpacing/>
    </w:pPr>
  </w:style>
  <w:style w:type="character" w:styleId="Hyperlink">
    <w:name w:val="Hyperlink"/>
    <w:basedOn w:val="DefaultParagraphFont"/>
    <w:uiPriority w:val="99"/>
    <w:unhideWhenUsed/>
    <w:rsid w:val="00D57E9D"/>
    <w:rPr>
      <w:color w:val="0563C1" w:themeColor="hyperlink"/>
      <w:u w:val="single"/>
    </w:rPr>
  </w:style>
  <w:style w:type="character" w:customStyle="1" w:styleId="Heading1Char">
    <w:name w:val="Heading 1 Char"/>
    <w:basedOn w:val="DefaultParagraphFont"/>
    <w:link w:val="Heading1"/>
    <w:uiPriority w:val="9"/>
    <w:rsid w:val="00D57E9D"/>
    <w:rPr>
      <w:rFonts w:asciiTheme="majorHAnsi" w:eastAsiaTheme="majorEastAsia" w:hAnsiTheme="majorHAnsi" w:cstheme="majorBidi"/>
      <w:color w:val="2E74B5" w:themeColor="accent1" w:themeShade="BF"/>
      <w:sz w:val="32"/>
      <w:szCs w:val="32"/>
    </w:rPr>
  </w:style>
  <w:style w:type="character" w:customStyle="1" w:styleId="authors-list-item">
    <w:name w:val="authors-list-item"/>
    <w:basedOn w:val="DefaultParagraphFont"/>
    <w:rsid w:val="00415B4B"/>
  </w:style>
  <w:style w:type="character" w:customStyle="1" w:styleId="author-sup-separator">
    <w:name w:val="author-sup-separator"/>
    <w:basedOn w:val="DefaultParagraphFont"/>
    <w:rsid w:val="00415B4B"/>
  </w:style>
  <w:style w:type="character" w:customStyle="1" w:styleId="comma">
    <w:name w:val="comma"/>
    <w:basedOn w:val="DefaultParagraphFont"/>
    <w:rsid w:val="00415B4B"/>
  </w:style>
  <w:style w:type="paragraph" w:styleId="Header">
    <w:name w:val="header"/>
    <w:basedOn w:val="Normal"/>
    <w:link w:val="HeaderChar"/>
    <w:uiPriority w:val="99"/>
    <w:unhideWhenUsed/>
    <w:rsid w:val="00B13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200"/>
  </w:style>
  <w:style w:type="paragraph" w:styleId="Footer">
    <w:name w:val="footer"/>
    <w:basedOn w:val="Normal"/>
    <w:link w:val="FooterChar"/>
    <w:uiPriority w:val="99"/>
    <w:unhideWhenUsed/>
    <w:rsid w:val="00B13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2166">
      <w:bodyDiv w:val="1"/>
      <w:marLeft w:val="0"/>
      <w:marRight w:val="0"/>
      <w:marTop w:val="0"/>
      <w:marBottom w:val="0"/>
      <w:divBdr>
        <w:top w:val="none" w:sz="0" w:space="0" w:color="auto"/>
        <w:left w:val="none" w:sz="0" w:space="0" w:color="auto"/>
        <w:bottom w:val="none" w:sz="0" w:space="0" w:color="auto"/>
        <w:right w:val="none" w:sz="0" w:space="0" w:color="auto"/>
      </w:divBdr>
      <w:divsChild>
        <w:div w:id="1921407310">
          <w:marLeft w:val="0"/>
          <w:marRight w:val="0"/>
          <w:marTop w:val="0"/>
          <w:marBottom w:val="0"/>
          <w:divBdr>
            <w:top w:val="none" w:sz="0" w:space="0" w:color="auto"/>
            <w:left w:val="none" w:sz="0" w:space="0" w:color="auto"/>
            <w:bottom w:val="none" w:sz="0" w:space="0" w:color="auto"/>
            <w:right w:val="none" w:sz="0" w:space="0" w:color="auto"/>
          </w:divBdr>
          <w:divsChild>
            <w:div w:id="241917748">
              <w:marLeft w:val="0"/>
              <w:marRight w:val="0"/>
              <w:marTop w:val="0"/>
              <w:marBottom w:val="0"/>
              <w:divBdr>
                <w:top w:val="none" w:sz="0" w:space="0" w:color="auto"/>
                <w:left w:val="none" w:sz="0" w:space="0" w:color="auto"/>
                <w:bottom w:val="none" w:sz="0" w:space="0" w:color="auto"/>
                <w:right w:val="none" w:sz="0" w:space="0" w:color="auto"/>
              </w:divBdr>
              <w:divsChild>
                <w:div w:id="20371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8063">
      <w:bodyDiv w:val="1"/>
      <w:marLeft w:val="0"/>
      <w:marRight w:val="0"/>
      <w:marTop w:val="0"/>
      <w:marBottom w:val="0"/>
      <w:divBdr>
        <w:top w:val="none" w:sz="0" w:space="0" w:color="auto"/>
        <w:left w:val="none" w:sz="0" w:space="0" w:color="auto"/>
        <w:bottom w:val="none" w:sz="0" w:space="0" w:color="auto"/>
        <w:right w:val="none" w:sz="0" w:space="0" w:color="auto"/>
      </w:divBdr>
      <w:divsChild>
        <w:div w:id="294602935">
          <w:marLeft w:val="0"/>
          <w:marRight w:val="0"/>
          <w:marTop w:val="0"/>
          <w:marBottom w:val="0"/>
          <w:divBdr>
            <w:top w:val="none" w:sz="0" w:space="0" w:color="auto"/>
            <w:left w:val="none" w:sz="0" w:space="0" w:color="auto"/>
            <w:bottom w:val="none" w:sz="0" w:space="0" w:color="auto"/>
            <w:right w:val="none" w:sz="0" w:space="0" w:color="auto"/>
          </w:divBdr>
          <w:divsChild>
            <w:div w:id="935287761">
              <w:marLeft w:val="0"/>
              <w:marRight w:val="0"/>
              <w:marTop w:val="0"/>
              <w:marBottom w:val="0"/>
              <w:divBdr>
                <w:top w:val="none" w:sz="0" w:space="0" w:color="auto"/>
                <w:left w:val="none" w:sz="0" w:space="0" w:color="auto"/>
                <w:bottom w:val="none" w:sz="0" w:space="0" w:color="auto"/>
                <w:right w:val="none" w:sz="0" w:space="0" w:color="auto"/>
              </w:divBdr>
              <w:divsChild>
                <w:div w:id="13436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4.0/" TargetMode="External"/><Relationship Id="rId13" Type="http://schemas.openxmlformats.org/officeDocument/2006/relationships/hyperlink" Target="https://pubmed.ncbi.nlm.nih.gov/33275949/" TargetMode="External"/><Relationship Id="rId18" Type="http://schemas.openxmlformats.org/officeDocument/2006/relationships/hyperlink" Target="https://pubmed.ncbi.nlm.nih.gov/?term=Jiang+B&amp;cauthor_id=3421576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ubmed.ncbi.nlm.nih.gov/28577860/" TargetMode="External"/><Relationship Id="rId12" Type="http://schemas.openxmlformats.org/officeDocument/2006/relationships/hyperlink" Target="https://pubmed.ncbi.nlm.nih.gov/33433580/" TargetMode="External"/><Relationship Id="rId17" Type="http://schemas.openxmlformats.org/officeDocument/2006/relationships/hyperlink" Target="https://pubmed.ncbi.nlm.nih.gov/?term=Li+Y&amp;cauthor_id=34215769" TargetMode="External"/><Relationship Id="rId2" Type="http://schemas.openxmlformats.org/officeDocument/2006/relationships/styles" Target="styles.xml"/><Relationship Id="rId16" Type="http://schemas.openxmlformats.org/officeDocument/2006/relationships/hyperlink" Target="https://pubmed.ncbi.nlm.nih.gov/?term=Wang+J&amp;cauthor_id=342157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Weizer+JS&amp;cauthor_id=33433580" TargetMode="External"/><Relationship Id="rId5" Type="http://schemas.openxmlformats.org/officeDocument/2006/relationships/footnotes" Target="footnotes.xml"/><Relationship Id="rId15" Type="http://schemas.openxmlformats.org/officeDocument/2006/relationships/hyperlink" Target="https://pubmed.ncbi.nlm.nih.gov/?term=Zhang+N&amp;cauthor_id=34215769" TargetMode="External"/><Relationship Id="rId10" Type="http://schemas.openxmlformats.org/officeDocument/2006/relationships/hyperlink" Target="https://pubmed.ncbi.nlm.nih.gov/?term=Khawaja+AP&amp;cauthor_id=33433580" TargetMode="External"/><Relationship Id="rId19" Type="http://schemas.openxmlformats.org/officeDocument/2006/relationships/hyperlink" Target="https://pubmed.ncbi.nlm.nih.gov/34215769/" TargetMode="External"/><Relationship Id="rId4" Type="http://schemas.openxmlformats.org/officeDocument/2006/relationships/webSettings" Target="webSettings.xml"/><Relationship Id="rId9" Type="http://schemas.openxmlformats.org/officeDocument/2006/relationships/hyperlink" Target="https://pubmed.ncbi.nlm.nih.gov/?term=Stein+JD&amp;cauthor_id=33433580" TargetMode="External"/><Relationship Id="rId14" Type="http://schemas.openxmlformats.org/officeDocument/2006/relationships/hyperlink" Target="https://pubmed.ncbi.nlm.nih.gov/32343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23</cp:revision>
  <dcterms:created xsi:type="dcterms:W3CDTF">2023-04-26T05:26:00Z</dcterms:created>
  <dcterms:modified xsi:type="dcterms:W3CDTF">2023-04-29T03:09:00Z</dcterms:modified>
</cp:coreProperties>
</file>